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Согласие на распространение персональных данных</w:t>
      </w:r>
    </w:p>
    <w:p>
      <w:pPr>
        <w:jc w:val="center"/>
      </w:pPr>
      <w:r>
        <w:t>Для публичных профилей и продавцов · версия 1.0-2026-08-08 · 08.08.2026</w:t>
      </w:r>
    </w:p>
    <w:p>
      <w:r>
        <w:rPr>
          <w:b/>
        </w:rPr>
        <w:t xml:space="preserve">Статус документа: </w:t>
      </w:r>
      <w:r>
        <w:t>рабочая юридическая редакция для структуры платформы. Перед коммерческим запуском и после существенных изменений законодательства требуется проверка профильным юристом.</w:t>
      </w:r>
    </w:p>
    <w:p>
      <w:pPr>
        <w:pStyle w:val="Heading1"/>
      </w:pPr>
      <w:r>
        <w:t>1. Назначение документа</w:t>
      </w:r>
    </w:p>
    <w:p>
      <w:r>
        <w:t>Документ регулирует использование функционала Ювелирка.Pro в сценарии «Для публичных профилей и продавцов» и дополняет основные правила платформы, политику персональных данных и договоры, применимые к конкретной сделке.</w:t>
      </w:r>
    </w:p>
    <w:p>
      <w:pPr>
        <w:pStyle w:val="Heading1"/>
      </w:pPr>
      <w:r>
        <w:t>2. Перечень данных, которые пользователь разрешает публиковать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3. Отдельность согласия от общего согласия на обработку данных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4. Запреты и условия распространения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5. Отзыв согласия и прекращение публикации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Нормативная база</w:t>
      </w:r>
    </w:p>
    <w:p>
      <w:pPr>
        <w:pStyle w:val="ListBullet"/>
      </w:pPr>
      <w:r>
        <w:t>Федеральный закон № 152-ФЗ, статья 10.1</w:t>
      </w:r>
    </w:p>
    <w:p>
      <w:pPr>
        <w:pStyle w:val="Heading1"/>
      </w:pPr>
      <w:r>
        <w:t>Связанные документы платформы</w:t>
      </w:r>
    </w:p>
    <w:p>
      <w:pPr>
        <w:pStyle w:val="ListBullet"/>
      </w:pPr>
      <w:r>
        <w:t>Правила использования платформы</w:t>
      </w:r>
    </w:p>
    <w:p>
      <w:pPr>
        <w:pStyle w:val="ListBullet"/>
      </w:pPr>
      <w:r>
        <w:t>Политика персональных данных</w:t>
      </w:r>
    </w:p>
    <w:p>
      <w:pPr>
        <w:pStyle w:val="ListBullet"/>
      </w:pPr>
      <w:r>
        <w:t>Согласие на обработку персональных данных</w:t>
      </w:r>
    </w:p>
    <w:p>
      <w:pPr>
        <w:pStyle w:val="ListBullet"/>
      </w:pPr>
      <w:r>
        <w:t>Правила простой электронной подписи</w:t>
      </w:r>
    </w:p>
    <w:p>
      <w:pPr>
        <w:pStyle w:val="ListBullet"/>
      </w:pPr>
      <w:r>
        <w:t>Правила тарифов, комиссий и начислений</w:t>
      </w:r>
    </w:p>
    <w:p>
      <w:pPr>
        <w:pStyle w:val="ListBullet"/>
      </w:pPr>
      <w:r>
        <w:t>Правила отмены, приёмки, возвратов и споров</w:t>
      </w:r>
    </w:p>
    <w:sectPr w:rsidR="00FC693F" w:rsidRPr="0006063C" w:rsidSect="00034616">
      <w:footerReference w:type="default" r:id="rId9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Ювелирка.Pro · рабочая редакция 1.0-2026-08-08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