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логистического партнёра</w:t>
      </w:r>
    </w:p>
    <w:p>
      <w:pPr>
        <w:jc w:val="center"/>
      </w:pPr>
      <w:r>
        <w:t>Логистический партнёр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«Логистический партнёр»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Идентификация отправления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Упаковка и безопасность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4. Статусы передачи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5. Подтверждение получения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6. Повреждение, утрата и инциденты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ГК РФ, нормы о перевозке и экспедиции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